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My mama loves to sing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She sings high notes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She sings low notes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  <w:tab/>
        <w:t xml:space="preserve">She sings like twittering bird</w:t>
      </w: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  <w:tab/>
        <w:t xml:space="preserve">My mama loves to sing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  <w:tab/>
        <w:t xml:space="preserve">She sings high notes</w:t>
      </w: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</w: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  <w:tab/>
        <w:t xml:space="preserve">She sings low notes</w:t>
      </w: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  <w:tab/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She sings like the pattering rain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My mama loves to sing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She sings high notes.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  <w:tab/>
        <w:t xml:space="preserve">She sings low notes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ab/>
        <w:tab/>
        <w:t xml:space="preserve">She sings like an angel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My mama loves to sing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She sings high notes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She sings low notes</w:t>
      </w:r>
    </w:p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My mama loves to sing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  <w:t xml:space="preserve">To me.</w:t>
      </w: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32"/>
          <w:shd w:fill="auto" w:val="clear"/>
        </w:rPr>
      </w:pPr>
    </w:p>
    <w:p>
      <w:pPr>
        <w:tabs>
          <w:tab w:val="left" w:pos="426" w:leader="none"/>
        </w:tabs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3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