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3EF1D33" w14:textId="77777777" w:rsidR="00627DE2" w:rsidRDefault="00484385">
      <w:pPr>
        <w:spacing w:after="0"/>
        <w:rPr>
          <w:rFonts w:ascii="Quicksand" w:eastAsia="Quicksand" w:hAnsi="Quicksand" w:cs="Quicksand"/>
          <w:sz w:val="24"/>
          <w:szCs w:val="24"/>
        </w:rPr>
      </w:pPr>
      <w:r>
        <w:rPr>
          <w:rFonts w:ascii="Quicksand" w:eastAsia="Quicksand" w:hAnsi="Quicksand" w:cs="Quicksand"/>
          <w:noProof/>
          <w:sz w:val="48"/>
          <w:szCs w:val="48"/>
        </w:rPr>
        <w:drawing>
          <wp:inline distT="114300" distB="114300" distL="114300" distR="114300" wp14:anchorId="779E937F" wp14:editId="198D6D05">
            <wp:extent cx="1008176" cy="498158"/>
            <wp:effectExtent l="0" t="0" r="0" b="0"/>
            <wp:docPr id="1" name="image2.jpg" descr="book-dash-logo-full colour.jpg"/>
            <wp:cNvGraphicFramePr/>
            <a:graphic xmlns:a="http://schemas.openxmlformats.org/drawingml/2006/main">
              <a:graphicData uri="http://schemas.openxmlformats.org/drawingml/2006/picture">
                <pic:pic xmlns:pic="http://schemas.openxmlformats.org/drawingml/2006/picture">
                  <pic:nvPicPr>
                    <pic:cNvPr id="0" name="image2.jpg" descr="book-dash-logo-full colour.jpg"/>
                    <pic:cNvPicPr preferRelativeResize="0"/>
                  </pic:nvPicPr>
                  <pic:blipFill>
                    <a:blip r:embed="rId5"/>
                    <a:srcRect/>
                    <a:stretch>
                      <a:fillRect/>
                    </a:stretch>
                  </pic:blipFill>
                  <pic:spPr>
                    <a:xfrm>
                      <a:off x="0" y="0"/>
                      <a:ext cx="1008176" cy="498158"/>
                    </a:xfrm>
                    <a:prstGeom prst="rect">
                      <a:avLst/>
                    </a:prstGeom>
                    <a:ln/>
                  </pic:spPr>
                </pic:pic>
              </a:graphicData>
            </a:graphic>
          </wp:inline>
        </w:drawing>
      </w:r>
    </w:p>
    <w:p w14:paraId="67400950" w14:textId="77777777" w:rsidR="00627DE2" w:rsidRDefault="00484385">
      <w:pPr>
        <w:spacing w:after="0"/>
        <w:rPr>
          <w:rFonts w:ascii="Imprima" w:eastAsia="Imprima" w:hAnsi="Imprima" w:cs="Imprima"/>
          <w:sz w:val="48"/>
          <w:szCs w:val="48"/>
        </w:rPr>
      </w:pPr>
      <w:r>
        <w:rPr>
          <w:rFonts w:ascii="Imprima" w:eastAsia="Imprima" w:hAnsi="Imprima" w:cs="Imprima"/>
          <w:sz w:val="48"/>
          <w:szCs w:val="48"/>
        </w:rPr>
        <w:t xml:space="preserve">Book Dash Translation Template </w:t>
      </w:r>
    </w:p>
    <w:p w14:paraId="1EB22F76" w14:textId="77777777" w:rsidR="00627DE2" w:rsidRDefault="00627DE2">
      <w:pPr>
        <w:spacing w:after="0"/>
        <w:rPr>
          <w:rFonts w:ascii="Imprima" w:eastAsia="Imprima" w:hAnsi="Imprima" w:cs="Imprima"/>
          <w:sz w:val="20"/>
          <w:szCs w:val="20"/>
        </w:rPr>
      </w:pPr>
    </w:p>
    <w:p w14:paraId="34D37CD6" w14:textId="77777777" w:rsidR="00627DE2" w:rsidRDefault="00484385">
      <w:pPr>
        <w:pStyle w:val="Heading3"/>
      </w:pPr>
      <w:bookmarkStart w:id="0" w:name="_ctm42szpu4a" w:colFirst="0" w:colLast="0"/>
      <w:bookmarkEnd w:id="0"/>
      <w:r>
        <w:t>Instructions</w:t>
      </w:r>
    </w:p>
    <w:p w14:paraId="3068F5B6" w14:textId="77777777" w:rsidR="00627DE2" w:rsidRDefault="00484385">
      <w:pPr>
        <w:numPr>
          <w:ilvl w:val="0"/>
          <w:numId w:val="1"/>
        </w:numPr>
        <w:spacing w:after="0"/>
        <w:contextualSpacing/>
        <w:rPr>
          <w:rFonts w:ascii="Quicksand" w:eastAsia="Quicksand" w:hAnsi="Quicksand" w:cs="Quicksand"/>
          <w:b/>
          <w:sz w:val="20"/>
          <w:szCs w:val="20"/>
        </w:rPr>
      </w:pPr>
      <w:r>
        <w:rPr>
          <w:rFonts w:ascii="Quicksand" w:eastAsia="Quicksand" w:hAnsi="Quicksand" w:cs="Quicksand"/>
          <w:b/>
          <w:sz w:val="20"/>
          <w:szCs w:val="20"/>
        </w:rPr>
        <w:t>If no text appears on a page, please indicate this in the cell with “N/A”</w:t>
      </w:r>
    </w:p>
    <w:p w14:paraId="45A70409" w14:textId="77777777" w:rsidR="00627DE2" w:rsidRDefault="00484385">
      <w:pPr>
        <w:numPr>
          <w:ilvl w:val="0"/>
          <w:numId w:val="1"/>
        </w:numPr>
        <w:contextualSpacing/>
        <w:rPr>
          <w:rFonts w:ascii="Quicksand" w:eastAsia="Quicksand" w:hAnsi="Quicksand" w:cs="Quicksand"/>
          <w:b/>
          <w:sz w:val="20"/>
          <w:szCs w:val="20"/>
        </w:rPr>
      </w:pPr>
      <w:r>
        <w:rPr>
          <w:rFonts w:ascii="Quicksand" w:eastAsia="Quicksand" w:hAnsi="Quicksand" w:cs="Quicksand"/>
          <w:b/>
          <w:sz w:val="20"/>
          <w:szCs w:val="20"/>
        </w:rPr>
        <w:t>Please save this file using the format: english-title_language.doc. For example: singing-the-truth_isixhosa.doc</w:t>
      </w:r>
    </w:p>
    <w:p w14:paraId="33529A99" w14:textId="77777777" w:rsidR="00627DE2" w:rsidRDefault="00627DE2">
      <w:pPr>
        <w:rPr>
          <w:rFonts w:ascii="Quicksand" w:eastAsia="Quicksand" w:hAnsi="Quicksand" w:cs="Quicksand"/>
          <w:sz w:val="20"/>
          <w:szCs w:val="20"/>
        </w:rPr>
      </w:pPr>
    </w:p>
    <w:tbl>
      <w:tblPr>
        <w:tblStyle w:val="a"/>
        <w:tblW w:w="96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0"/>
        <w:gridCol w:w="4820"/>
      </w:tblGrid>
      <w:tr w:rsidR="00627DE2" w14:paraId="4EA40D49" w14:textId="77777777">
        <w:trPr>
          <w:trHeight w:val="480"/>
        </w:trPr>
        <w:tc>
          <w:tcPr>
            <w:tcW w:w="4820" w:type="dxa"/>
            <w:shd w:val="clear" w:color="auto" w:fill="auto"/>
            <w:tcMar>
              <w:top w:w="100" w:type="dxa"/>
              <w:left w:w="100" w:type="dxa"/>
              <w:bottom w:w="100" w:type="dxa"/>
              <w:right w:w="100" w:type="dxa"/>
            </w:tcMar>
          </w:tcPr>
          <w:p w14:paraId="0301A472"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Book Title in English:</w:t>
            </w:r>
          </w:p>
        </w:tc>
        <w:tc>
          <w:tcPr>
            <w:tcW w:w="4820" w:type="dxa"/>
            <w:shd w:val="clear" w:color="auto" w:fill="auto"/>
            <w:tcMar>
              <w:top w:w="100" w:type="dxa"/>
              <w:left w:w="100" w:type="dxa"/>
              <w:bottom w:w="100" w:type="dxa"/>
              <w:right w:w="100" w:type="dxa"/>
            </w:tcMar>
          </w:tcPr>
          <w:p w14:paraId="710E5A1D" w14:textId="3E19BBB1" w:rsidR="00627DE2" w:rsidRDefault="00AF747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A Tiny Seed</w:t>
            </w:r>
          </w:p>
        </w:tc>
      </w:tr>
      <w:tr w:rsidR="00627DE2" w14:paraId="6C1FBC9E" w14:textId="77777777">
        <w:tc>
          <w:tcPr>
            <w:tcW w:w="4820" w:type="dxa"/>
            <w:shd w:val="clear" w:color="auto" w:fill="auto"/>
            <w:tcMar>
              <w:top w:w="100" w:type="dxa"/>
              <w:left w:w="100" w:type="dxa"/>
              <w:bottom w:w="100" w:type="dxa"/>
              <w:right w:w="100" w:type="dxa"/>
            </w:tcMar>
          </w:tcPr>
          <w:p w14:paraId="069E98F1"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 xml:space="preserve">Language of Translation: </w:t>
            </w:r>
          </w:p>
        </w:tc>
        <w:tc>
          <w:tcPr>
            <w:tcW w:w="4820" w:type="dxa"/>
            <w:shd w:val="clear" w:color="auto" w:fill="auto"/>
            <w:tcMar>
              <w:top w:w="100" w:type="dxa"/>
              <w:left w:w="100" w:type="dxa"/>
              <w:bottom w:w="100" w:type="dxa"/>
              <w:right w:w="100" w:type="dxa"/>
            </w:tcMar>
          </w:tcPr>
          <w:p w14:paraId="0D5E0CDA" w14:textId="25C5C355" w:rsidR="00627DE2" w:rsidRDefault="00CF59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Afrikaans</w:t>
            </w:r>
          </w:p>
        </w:tc>
      </w:tr>
      <w:tr w:rsidR="00627DE2" w14:paraId="7E26663A" w14:textId="77777777">
        <w:tc>
          <w:tcPr>
            <w:tcW w:w="4820" w:type="dxa"/>
            <w:shd w:val="clear" w:color="auto" w:fill="auto"/>
            <w:tcMar>
              <w:top w:w="100" w:type="dxa"/>
              <w:left w:w="100" w:type="dxa"/>
              <w:bottom w:w="100" w:type="dxa"/>
              <w:right w:w="100" w:type="dxa"/>
            </w:tcMar>
          </w:tcPr>
          <w:p w14:paraId="1893E6CC"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Translated Title:</w:t>
            </w:r>
          </w:p>
        </w:tc>
        <w:tc>
          <w:tcPr>
            <w:tcW w:w="4820" w:type="dxa"/>
            <w:shd w:val="clear" w:color="auto" w:fill="auto"/>
            <w:tcMar>
              <w:top w:w="100" w:type="dxa"/>
              <w:left w:w="100" w:type="dxa"/>
              <w:bottom w:w="100" w:type="dxa"/>
              <w:right w:w="100" w:type="dxa"/>
            </w:tcMar>
          </w:tcPr>
          <w:p w14:paraId="7D09DB13" w14:textId="32F7E378" w:rsidR="00627DE2" w:rsidRDefault="00AF7478">
            <w:pPr>
              <w:widowControl w:val="0"/>
              <w:spacing w:after="0" w:line="240" w:lineRule="auto"/>
              <w:rPr>
                <w:rFonts w:ascii="Quicksand" w:eastAsia="Quicksand" w:hAnsi="Quicksand" w:cs="Quicksand"/>
                <w:sz w:val="20"/>
                <w:szCs w:val="20"/>
              </w:rPr>
            </w:pPr>
            <w:r w:rsidRPr="00AF7478">
              <w:rPr>
                <w:rFonts w:ascii="Quicksand" w:eastAsia="Quicksand" w:hAnsi="Quicksand" w:cs="Quicksand"/>
                <w:sz w:val="20"/>
                <w:szCs w:val="20"/>
              </w:rPr>
              <w:t>’n Klein saadjie</w:t>
            </w:r>
          </w:p>
        </w:tc>
      </w:tr>
      <w:tr w:rsidR="00627DE2" w14:paraId="6A9F3AB5" w14:textId="77777777">
        <w:tc>
          <w:tcPr>
            <w:tcW w:w="4820" w:type="dxa"/>
            <w:shd w:val="clear" w:color="auto" w:fill="auto"/>
            <w:tcMar>
              <w:top w:w="100" w:type="dxa"/>
              <w:left w:w="100" w:type="dxa"/>
              <w:bottom w:w="100" w:type="dxa"/>
              <w:right w:w="100" w:type="dxa"/>
            </w:tcMar>
          </w:tcPr>
          <w:p w14:paraId="222CC8DE"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Translator’s full name and/or organisation:</w:t>
            </w:r>
          </w:p>
        </w:tc>
        <w:tc>
          <w:tcPr>
            <w:tcW w:w="4820" w:type="dxa"/>
            <w:shd w:val="clear" w:color="auto" w:fill="auto"/>
            <w:tcMar>
              <w:top w:w="100" w:type="dxa"/>
              <w:left w:w="100" w:type="dxa"/>
              <w:bottom w:w="100" w:type="dxa"/>
              <w:right w:w="100" w:type="dxa"/>
            </w:tcMar>
          </w:tcPr>
          <w:p w14:paraId="2B22A1A0" w14:textId="3F1B104F" w:rsidR="00627DE2" w:rsidRDefault="00CF59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Nal’ibali</w:t>
            </w:r>
          </w:p>
        </w:tc>
      </w:tr>
    </w:tbl>
    <w:p w14:paraId="799C2BCF" w14:textId="77777777" w:rsidR="00627DE2" w:rsidRDefault="00627DE2">
      <w:pPr>
        <w:rPr>
          <w:rFonts w:ascii="Quicksand" w:eastAsia="Quicksand" w:hAnsi="Quicksand" w:cs="Quicksand"/>
          <w:sz w:val="20"/>
          <w:szCs w:val="20"/>
        </w:rPr>
      </w:pPr>
    </w:p>
    <w:tbl>
      <w:tblPr>
        <w:tblStyle w:val="a0"/>
        <w:tblW w:w="96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820"/>
        <w:gridCol w:w="4820"/>
      </w:tblGrid>
      <w:tr w:rsidR="00627DE2" w14:paraId="52908E54" w14:textId="77777777">
        <w:trPr>
          <w:trHeight w:val="740"/>
        </w:trPr>
        <w:tc>
          <w:tcPr>
            <w:tcW w:w="4820" w:type="dxa"/>
            <w:shd w:val="clear" w:color="auto" w:fill="auto"/>
            <w:tcMar>
              <w:top w:w="100" w:type="dxa"/>
              <w:left w:w="100" w:type="dxa"/>
              <w:bottom w:w="100" w:type="dxa"/>
              <w:right w:w="100" w:type="dxa"/>
            </w:tcMar>
          </w:tcPr>
          <w:p w14:paraId="7749A047"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[Inside front cover]</w:t>
            </w:r>
          </w:p>
        </w:tc>
        <w:tc>
          <w:tcPr>
            <w:tcW w:w="4820" w:type="dxa"/>
            <w:shd w:val="clear" w:color="auto" w:fill="auto"/>
            <w:tcMar>
              <w:top w:w="100" w:type="dxa"/>
              <w:left w:w="100" w:type="dxa"/>
              <w:bottom w:w="100" w:type="dxa"/>
              <w:right w:w="100" w:type="dxa"/>
            </w:tcMar>
          </w:tcPr>
          <w:p w14:paraId="57BEECD5" w14:textId="40BD3131" w:rsidR="00627DE2" w:rsidRDefault="00CF59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Hierdie boek behoort aan</w:t>
            </w:r>
          </w:p>
        </w:tc>
      </w:tr>
      <w:tr w:rsidR="00627DE2" w14:paraId="3A46552E" w14:textId="77777777">
        <w:tc>
          <w:tcPr>
            <w:tcW w:w="4820" w:type="dxa"/>
            <w:shd w:val="clear" w:color="auto" w:fill="auto"/>
            <w:tcMar>
              <w:top w:w="100" w:type="dxa"/>
              <w:left w:w="100" w:type="dxa"/>
              <w:bottom w:w="100" w:type="dxa"/>
              <w:right w:w="100" w:type="dxa"/>
            </w:tcMar>
          </w:tcPr>
          <w:p w14:paraId="0EB11C63"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[Copyright page. No need to translate.]</w:t>
            </w:r>
          </w:p>
        </w:tc>
        <w:tc>
          <w:tcPr>
            <w:tcW w:w="4820" w:type="dxa"/>
            <w:shd w:val="clear" w:color="auto" w:fill="auto"/>
            <w:tcMar>
              <w:top w:w="100" w:type="dxa"/>
              <w:left w:w="100" w:type="dxa"/>
              <w:bottom w:w="100" w:type="dxa"/>
              <w:right w:w="100" w:type="dxa"/>
            </w:tcMar>
          </w:tcPr>
          <w:p w14:paraId="3B9ABCB6" w14:textId="5B95CAF3" w:rsidR="00627DE2" w:rsidRDefault="00AF7478">
            <w:pPr>
              <w:widowControl w:val="0"/>
              <w:spacing w:after="0" w:line="240" w:lineRule="auto"/>
              <w:rPr>
                <w:rFonts w:ascii="Quicksand" w:eastAsia="Quicksand" w:hAnsi="Quicksand" w:cs="Quicksand"/>
                <w:sz w:val="20"/>
                <w:szCs w:val="20"/>
              </w:rPr>
            </w:pPr>
            <w:r w:rsidRPr="00AF7478">
              <w:rPr>
                <w:rFonts w:ascii="Quicksand" w:eastAsia="Quicksand" w:hAnsi="Quicksand" w:cs="Quicksand"/>
                <w:sz w:val="20"/>
                <w:szCs w:val="20"/>
              </w:rPr>
              <w:t>’n Klein saadjie</w:t>
            </w:r>
          </w:p>
        </w:tc>
      </w:tr>
      <w:tr w:rsidR="00627DE2" w14:paraId="0A3481BF" w14:textId="77777777">
        <w:tc>
          <w:tcPr>
            <w:tcW w:w="4820" w:type="dxa"/>
            <w:shd w:val="clear" w:color="auto" w:fill="auto"/>
            <w:tcMar>
              <w:top w:w="100" w:type="dxa"/>
              <w:left w:w="100" w:type="dxa"/>
              <w:bottom w:w="100" w:type="dxa"/>
              <w:right w:w="100" w:type="dxa"/>
            </w:tcMar>
          </w:tcPr>
          <w:p w14:paraId="373E8EFE"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[Endpapers. No translation]</w:t>
            </w:r>
          </w:p>
        </w:tc>
        <w:tc>
          <w:tcPr>
            <w:tcW w:w="4820" w:type="dxa"/>
            <w:shd w:val="clear" w:color="auto" w:fill="auto"/>
            <w:tcMar>
              <w:top w:w="100" w:type="dxa"/>
              <w:left w:w="100" w:type="dxa"/>
              <w:bottom w:w="100" w:type="dxa"/>
              <w:right w:w="100" w:type="dxa"/>
            </w:tcMar>
          </w:tcPr>
          <w:p w14:paraId="76007279"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[Endpapers. No translation]</w:t>
            </w:r>
          </w:p>
        </w:tc>
      </w:tr>
      <w:tr w:rsidR="00627DE2" w14:paraId="3E0F7438" w14:textId="77777777">
        <w:tc>
          <w:tcPr>
            <w:tcW w:w="4820" w:type="dxa"/>
            <w:shd w:val="clear" w:color="auto" w:fill="auto"/>
            <w:tcMar>
              <w:top w:w="100" w:type="dxa"/>
              <w:left w:w="100" w:type="dxa"/>
              <w:bottom w:w="100" w:type="dxa"/>
              <w:right w:w="100" w:type="dxa"/>
            </w:tcMar>
          </w:tcPr>
          <w:p w14:paraId="1B62448C"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w:t>
            </w:r>
          </w:p>
        </w:tc>
        <w:tc>
          <w:tcPr>
            <w:tcW w:w="4820" w:type="dxa"/>
            <w:shd w:val="clear" w:color="auto" w:fill="auto"/>
            <w:tcMar>
              <w:top w:w="100" w:type="dxa"/>
              <w:left w:w="100" w:type="dxa"/>
              <w:bottom w:w="100" w:type="dxa"/>
              <w:right w:w="100" w:type="dxa"/>
            </w:tcMar>
          </w:tcPr>
          <w:p w14:paraId="66AD62F9" w14:textId="77777777" w:rsidR="00AF7478" w:rsidRPr="00AF7478" w:rsidRDefault="00484385" w:rsidP="00AF747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2</w:t>
            </w:r>
            <w:r w:rsidR="00CF59C8">
              <w:rPr>
                <w:rFonts w:ascii="Quicksand" w:eastAsia="Quicksand" w:hAnsi="Quicksand" w:cs="Quicksand"/>
                <w:sz w:val="20"/>
                <w:szCs w:val="20"/>
              </w:rPr>
              <w:t xml:space="preserve"> </w:t>
            </w:r>
            <w:r w:rsidR="00AF7478" w:rsidRPr="00AF7478">
              <w:rPr>
                <w:rFonts w:ascii="Quicksand" w:eastAsia="Quicksand" w:hAnsi="Quicksand" w:cs="Quicksand"/>
                <w:sz w:val="20"/>
                <w:szCs w:val="20"/>
              </w:rPr>
              <w:t xml:space="preserve">In ’n dorpie teen die hange van die berg Kenia in Oos-Afrika, werk ’n dogtertjie  </w:t>
            </w:r>
          </w:p>
          <w:p w14:paraId="24BAEA5D" w14:textId="77777777" w:rsidR="00AF7478" w:rsidRPr="00AF7478" w:rsidRDefault="00AF7478" w:rsidP="00AF7478">
            <w:pPr>
              <w:widowControl w:val="0"/>
              <w:spacing w:after="0" w:line="240" w:lineRule="auto"/>
              <w:rPr>
                <w:rFonts w:ascii="Quicksand" w:eastAsia="Quicksand" w:hAnsi="Quicksand" w:cs="Quicksand"/>
                <w:sz w:val="20"/>
                <w:szCs w:val="20"/>
              </w:rPr>
            </w:pPr>
            <w:r w:rsidRPr="00AF7478">
              <w:rPr>
                <w:rFonts w:ascii="Quicksand" w:eastAsia="Quicksand" w:hAnsi="Quicksand" w:cs="Quicksand"/>
                <w:sz w:val="20"/>
                <w:szCs w:val="20"/>
              </w:rPr>
              <w:t xml:space="preserve">saam met haar ma op die landerye.  </w:t>
            </w:r>
          </w:p>
          <w:p w14:paraId="23EC5F44" w14:textId="31BDA796" w:rsidR="00627DE2" w:rsidRDefault="00AF7478" w:rsidP="00AF7478">
            <w:pPr>
              <w:widowControl w:val="0"/>
              <w:spacing w:after="0" w:line="240" w:lineRule="auto"/>
              <w:rPr>
                <w:rFonts w:ascii="Quicksand" w:eastAsia="Quicksand" w:hAnsi="Quicksand" w:cs="Quicksand"/>
                <w:sz w:val="20"/>
                <w:szCs w:val="20"/>
              </w:rPr>
            </w:pPr>
            <w:r w:rsidRPr="00AF7478">
              <w:rPr>
                <w:rFonts w:ascii="Quicksand" w:eastAsia="Quicksand" w:hAnsi="Quicksand" w:cs="Quicksand"/>
                <w:sz w:val="20"/>
                <w:szCs w:val="20"/>
              </w:rPr>
              <w:t>Haar naam is Wangari.</w:t>
            </w:r>
          </w:p>
        </w:tc>
      </w:tr>
      <w:tr w:rsidR="00627DE2" w14:paraId="05DEB2DC" w14:textId="77777777">
        <w:tc>
          <w:tcPr>
            <w:tcW w:w="4820" w:type="dxa"/>
            <w:shd w:val="clear" w:color="auto" w:fill="auto"/>
            <w:tcMar>
              <w:top w:w="100" w:type="dxa"/>
              <w:left w:w="100" w:type="dxa"/>
              <w:bottom w:w="100" w:type="dxa"/>
              <w:right w:w="100" w:type="dxa"/>
            </w:tcMar>
          </w:tcPr>
          <w:p w14:paraId="71EA4AE1" w14:textId="690043D5"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3</w:t>
            </w:r>
            <w:r w:rsidR="00CF59C8">
              <w:rPr>
                <w:rFonts w:ascii="Quicksand" w:eastAsia="Quicksand" w:hAnsi="Quicksand" w:cs="Quicksand"/>
                <w:sz w:val="20"/>
                <w:szCs w:val="20"/>
              </w:rPr>
              <w:t xml:space="preserve"> </w:t>
            </w:r>
            <w:r w:rsidR="00AF7478" w:rsidRPr="00AF7478">
              <w:rPr>
                <w:rFonts w:ascii="Quicksand" w:eastAsia="Quicksand" w:hAnsi="Quicksand" w:cs="Quicksand"/>
                <w:sz w:val="20"/>
                <w:szCs w:val="20"/>
              </w:rPr>
              <w:t>Wangari hou baie daarvan om buite te wees. In haar gesin se kostuin bewerk sy die grond met haar kapmes. Sy druk klein saadjies in die warm grond in.</w:t>
            </w:r>
          </w:p>
        </w:tc>
        <w:tc>
          <w:tcPr>
            <w:tcW w:w="4820" w:type="dxa"/>
            <w:shd w:val="clear" w:color="auto" w:fill="auto"/>
            <w:tcMar>
              <w:top w:w="100" w:type="dxa"/>
              <w:left w:w="100" w:type="dxa"/>
              <w:bottom w:w="100" w:type="dxa"/>
              <w:right w:w="100" w:type="dxa"/>
            </w:tcMar>
          </w:tcPr>
          <w:p w14:paraId="44477EF7" w14:textId="3E4B0F4B"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4</w:t>
            </w:r>
            <w:r w:rsidR="00CF59C8">
              <w:rPr>
                <w:rFonts w:ascii="Quicksand" w:eastAsia="Quicksand" w:hAnsi="Quicksand" w:cs="Quicksand"/>
                <w:sz w:val="20"/>
                <w:szCs w:val="20"/>
              </w:rPr>
              <w:t xml:space="preserve"> </w:t>
            </w:r>
            <w:r w:rsidR="00AF7478" w:rsidRPr="00AF7478">
              <w:rPr>
                <w:rFonts w:ascii="Quicksand" w:eastAsia="Quicksand" w:hAnsi="Quicksand" w:cs="Quicksand"/>
                <w:sz w:val="20"/>
                <w:szCs w:val="20"/>
              </w:rPr>
              <w:t>Haar gunstelingtyd van die dag is net na sononder. Wanneer dit te donker raak om die plante te sien, weet Wangari dit is tyd om huis toe te gaan. Sy volg die smal paadjies deur die landerye en steek riviere oor terwyl sy stap.</w:t>
            </w:r>
          </w:p>
        </w:tc>
      </w:tr>
      <w:tr w:rsidR="00627DE2" w14:paraId="2D7666D1" w14:textId="77777777">
        <w:tc>
          <w:tcPr>
            <w:tcW w:w="4820" w:type="dxa"/>
            <w:shd w:val="clear" w:color="auto" w:fill="auto"/>
            <w:tcMar>
              <w:top w:w="100" w:type="dxa"/>
              <w:left w:w="100" w:type="dxa"/>
              <w:bottom w:w="100" w:type="dxa"/>
              <w:right w:w="100" w:type="dxa"/>
            </w:tcMar>
          </w:tcPr>
          <w:p w14:paraId="4B804F54" w14:textId="63269117" w:rsidR="00627DE2" w:rsidRDefault="00484385" w:rsidP="00CF59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5</w:t>
            </w:r>
            <w:r w:rsidR="00CF59C8">
              <w:rPr>
                <w:rFonts w:ascii="Quicksand" w:eastAsia="Quicksand" w:hAnsi="Quicksand" w:cs="Quicksand"/>
                <w:sz w:val="20"/>
                <w:szCs w:val="20"/>
              </w:rPr>
              <w:t xml:space="preserve"> </w:t>
            </w:r>
            <w:r w:rsidR="00AF7478" w:rsidRPr="00AF7478">
              <w:rPr>
                <w:rFonts w:ascii="Quicksand" w:eastAsia="Quicksand" w:hAnsi="Quicksand" w:cs="Quicksand"/>
                <w:sz w:val="20"/>
                <w:szCs w:val="20"/>
              </w:rPr>
              <w:t>Wangari is ’n slim kind en kan nie wag om skool toe te gaan nie. Maar haar mamma en pappa wil hê sy moet by die huis bly om hulle te help. Toe sy sewe jaar oud word, oorreed haar ouer broer haar ouers om haar skool toe te stuur.</w:t>
            </w:r>
          </w:p>
        </w:tc>
        <w:tc>
          <w:tcPr>
            <w:tcW w:w="4820" w:type="dxa"/>
            <w:shd w:val="clear" w:color="auto" w:fill="auto"/>
            <w:tcMar>
              <w:top w:w="100" w:type="dxa"/>
              <w:left w:w="100" w:type="dxa"/>
              <w:bottom w:w="100" w:type="dxa"/>
              <w:right w:w="100" w:type="dxa"/>
            </w:tcMar>
          </w:tcPr>
          <w:p w14:paraId="14702634" w14:textId="5BA7C9FB"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6</w:t>
            </w:r>
            <w:r w:rsidR="00CF59C8">
              <w:rPr>
                <w:rFonts w:ascii="Quicksand" w:eastAsia="Quicksand" w:hAnsi="Quicksand" w:cs="Quicksand"/>
                <w:sz w:val="20"/>
                <w:szCs w:val="20"/>
              </w:rPr>
              <w:t xml:space="preserve"> </w:t>
            </w:r>
            <w:r w:rsidR="00AF7478" w:rsidRPr="00AF7478">
              <w:rPr>
                <w:rFonts w:ascii="Quicksand" w:eastAsia="Quicksand" w:hAnsi="Quicksand" w:cs="Quicksand"/>
                <w:sz w:val="20"/>
                <w:szCs w:val="20"/>
              </w:rPr>
              <w:t>Sy hou daarvan om te leer! Wangari leer meer en meer met elke boek wat sy lees. Sy vaar so goed op skool dat sy genooi word om in die Verenigde State van Amerika te gaan studeer. Wangari is opgewonde! Sy wil meer van die wêreld weet.</w:t>
            </w:r>
          </w:p>
        </w:tc>
      </w:tr>
      <w:tr w:rsidR="00627DE2" w14:paraId="0ADAC104" w14:textId="77777777">
        <w:tc>
          <w:tcPr>
            <w:tcW w:w="4820" w:type="dxa"/>
            <w:shd w:val="clear" w:color="auto" w:fill="auto"/>
            <w:tcMar>
              <w:top w:w="100" w:type="dxa"/>
              <w:left w:w="100" w:type="dxa"/>
              <w:bottom w:w="100" w:type="dxa"/>
              <w:right w:w="100" w:type="dxa"/>
            </w:tcMar>
          </w:tcPr>
          <w:p w14:paraId="3253362B" w14:textId="1982665B" w:rsidR="00627DE2" w:rsidRDefault="00484385" w:rsidP="00CF59C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7</w:t>
            </w:r>
            <w:r w:rsidR="00CF59C8">
              <w:rPr>
                <w:rFonts w:ascii="Quicksand" w:eastAsia="Quicksand" w:hAnsi="Quicksand" w:cs="Quicksand"/>
                <w:sz w:val="20"/>
                <w:szCs w:val="20"/>
              </w:rPr>
              <w:t xml:space="preserve"> </w:t>
            </w:r>
            <w:r w:rsidR="00AF7478" w:rsidRPr="00AF7478">
              <w:rPr>
                <w:rFonts w:ascii="Quicksand" w:eastAsia="Quicksand" w:hAnsi="Quicksand" w:cs="Quicksand"/>
                <w:sz w:val="20"/>
                <w:szCs w:val="20"/>
              </w:rPr>
              <w:t xml:space="preserve">By die Amerikaanse universiteit leer Wangari baie nuwe dinge. Sy bestudeer plante en hoe hulle groei. En sy onthou hoe sy gegroei het: hoe sy saam met haar broers speletjies gespeel het in die skaduwee van die bome in die pragtige </w:t>
            </w:r>
            <w:r w:rsidR="00AF7478" w:rsidRPr="00AF7478">
              <w:rPr>
                <w:rFonts w:ascii="Quicksand" w:eastAsia="Quicksand" w:hAnsi="Quicksand" w:cs="Quicksand"/>
                <w:sz w:val="20"/>
                <w:szCs w:val="20"/>
              </w:rPr>
              <w:lastRenderedPageBreak/>
              <w:t>woude in Kenia.</w:t>
            </w:r>
          </w:p>
        </w:tc>
        <w:tc>
          <w:tcPr>
            <w:tcW w:w="4820" w:type="dxa"/>
            <w:shd w:val="clear" w:color="auto" w:fill="auto"/>
            <w:tcMar>
              <w:top w:w="100" w:type="dxa"/>
              <w:left w:w="100" w:type="dxa"/>
              <w:bottom w:w="100" w:type="dxa"/>
              <w:right w:w="100" w:type="dxa"/>
            </w:tcMar>
          </w:tcPr>
          <w:p w14:paraId="3D51EC15" w14:textId="46290AC8" w:rsidR="00627DE2" w:rsidRDefault="00484385" w:rsidP="00AF747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lastRenderedPageBreak/>
              <w:t>8</w:t>
            </w:r>
            <w:r w:rsidR="00021CA7">
              <w:rPr>
                <w:rFonts w:ascii="Quicksand" w:eastAsia="Quicksand" w:hAnsi="Quicksand" w:cs="Quicksand"/>
                <w:sz w:val="20"/>
                <w:szCs w:val="20"/>
              </w:rPr>
              <w:t xml:space="preserve"> </w:t>
            </w:r>
            <w:r w:rsidR="00AF7478">
              <w:rPr>
                <w:rFonts w:ascii="Quicksand" w:eastAsia="Quicksand" w:hAnsi="Quicksand" w:cs="Quicksand"/>
                <w:sz w:val="20"/>
                <w:szCs w:val="20"/>
              </w:rPr>
              <w:t>n/a</w:t>
            </w:r>
          </w:p>
        </w:tc>
      </w:tr>
      <w:tr w:rsidR="00627DE2" w14:paraId="06DFD3F4" w14:textId="77777777">
        <w:tc>
          <w:tcPr>
            <w:tcW w:w="4820" w:type="dxa"/>
            <w:shd w:val="clear" w:color="auto" w:fill="auto"/>
            <w:tcMar>
              <w:top w:w="100" w:type="dxa"/>
              <w:left w:w="100" w:type="dxa"/>
              <w:bottom w:w="100" w:type="dxa"/>
              <w:right w:w="100" w:type="dxa"/>
            </w:tcMar>
          </w:tcPr>
          <w:p w14:paraId="052B72B3" w14:textId="04CE7AC8"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lastRenderedPageBreak/>
              <w:t>9</w:t>
            </w:r>
            <w:r w:rsidR="00021CA7">
              <w:rPr>
                <w:rFonts w:ascii="Quicksand" w:eastAsia="Quicksand" w:hAnsi="Quicksand" w:cs="Quicksand"/>
                <w:sz w:val="20"/>
                <w:szCs w:val="20"/>
              </w:rPr>
              <w:t xml:space="preserve"> </w:t>
            </w:r>
            <w:r w:rsidR="00AF7478" w:rsidRPr="00AF7478">
              <w:rPr>
                <w:rFonts w:ascii="Quicksand" w:eastAsia="Quicksand" w:hAnsi="Quicksand" w:cs="Quicksand"/>
                <w:sz w:val="20"/>
                <w:szCs w:val="20"/>
              </w:rPr>
              <w:t>Hoe meer sy leer, hoe meer besef sy dat sy lief is vir die mense van Kenia. Sy wil hê hulle moet gelukkig en vry wees. Hoe meer sy leer, hoe meer dink sy aan haar huis in Afrika.</w:t>
            </w:r>
          </w:p>
        </w:tc>
        <w:tc>
          <w:tcPr>
            <w:tcW w:w="4820" w:type="dxa"/>
            <w:shd w:val="clear" w:color="auto" w:fill="auto"/>
            <w:tcMar>
              <w:top w:w="100" w:type="dxa"/>
              <w:left w:w="100" w:type="dxa"/>
              <w:bottom w:w="100" w:type="dxa"/>
              <w:right w:w="100" w:type="dxa"/>
            </w:tcMar>
          </w:tcPr>
          <w:p w14:paraId="2CB91C02" w14:textId="77777777" w:rsidR="00AF7478" w:rsidRPr="00AF7478" w:rsidRDefault="00484385" w:rsidP="00AF747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10</w:t>
            </w:r>
            <w:r w:rsidR="00021CA7">
              <w:rPr>
                <w:rFonts w:ascii="Quicksand" w:eastAsia="Quicksand" w:hAnsi="Quicksand" w:cs="Quicksand"/>
                <w:sz w:val="20"/>
                <w:szCs w:val="20"/>
              </w:rPr>
              <w:t xml:space="preserve"> </w:t>
            </w:r>
            <w:r w:rsidR="00AF7478" w:rsidRPr="00AF7478">
              <w:rPr>
                <w:rFonts w:ascii="Quicksand" w:eastAsia="Quicksand" w:hAnsi="Quicksand" w:cs="Quicksand"/>
                <w:sz w:val="20"/>
                <w:szCs w:val="20"/>
              </w:rPr>
              <w:t>Toe sy haar studies voltooi het, keer sy terug na Kenia. Maar haar land het verander. Groot plase strek regoor die land. Vroue het nie hout om kookvure mee te maak nie. Die mense is arm en die kinders is honger.</w:t>
            </w:r>
          </w:p>
          <w:p w14:paraId="2FFE8FAF" w14:textId="547451F7" w:rsidR="00AF7478" w:rsidRDefault="00AF7478" w:rsidP="00AF7478">
            <w:pPr>
              <w:widowControl w:val="0"/>
              <w:spacing w:after="0" w:line="240" w:lineRule="auto"/>
              <w:rPr>
                <w:rFonts w:ascii="Quicksand" w:eastAsia="Quicksand" w:hAnsi="Quicksand" w:cs="Quicksand"/>
                <w:sz w:val="20"/>
                <w:szCs w:val="20"/>
              </w:rPr>
            </w:pPr>
            <w:r w:rsidRPr="00AF7478">
              <w:rPr>
                <w:rFonts w:ascii="Quicksand" w:eastAsia="Quicksand" w:hAnsi="Quicksand" w:cs="Quicksand"/>
                <w:sz w:val="20"/>
                <w:szCs w:val="20"/>
              </w:rPr>
              <w:t>Wangari weet wat om te doen. Sy leer die vroue hoe om saadjies te plant sodat daar bome sal groei. Die vroue verkoop die bome en gebruik die geld om vir hulle families te sorg. Die vroue is baie gelukkig. Wangari het hulle gehelp om sterk en magtig te voel.</w:t>
            </w:r>
          </w:p>
          <w:p w14:paraId="6EDBF200" w14:textId="0048FC30" w:rsidR="00627DE2" w:rsidRDefault="00627DE2" w:rsidP="00021CA7">
            <w:pPr>
              <w:widowControl w:val="0"/>
              <w:spacing w:after="0" w:line="240" w:lineRule="auto"/>
              <w:rPr>
                <w:rFonts w:ascii="Quicksand" w:eastAsia="Quicksand" w:hAnsi="Quicksand" w:cs="Quicksand"/>
                <w:sz w:val="20"/>
                <w:szCs w:val="20"/>
              </w:rPr>
            </w:pPr>
          </w:p>
        </w:tc>
      </w:tr>
      <w:tr w:rsidR="00627DE2" w14:paraId="6965362C" w14:textId="77777777" w:rsidTr="00021CA7">
        <w:trPr>
          <w:trHeight w:val="1403"/>
        </w:trPr>
        <w:tc>
          <w:tcPr>
            <w:tcW w:w="4820" w:type="dxa"/>
            <w:shd w:val="clear" w:color="auto" w:fill="auto"/>
            <w:tcMar>
              <w:top w:w="100" w:type="dxa"/>
              <w:left w:w="100" w:type="dxa"/>
              <w:bottom w:w="100" w:type="dxa"/>
              <w:right w:w="100" w:type="dxa"/>
            </w:tcMar>
          </w:tcPr>
          <w:p w14:paraId="53D2E51F" w14:textId="0D795763"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11</w:t>
            </w:r>
            <w:r w:rsidR="00021CA7">
              <w:rPr>
                <w:rFonts w:ascii="Quicksand" w:eastAsia="Quicksand" w:hAnsi="Quicksand" w:cs="Quicksand"/>
                <w:sz w:val="20"/>
                <w:szCs w:val="20"/>
              </w:rPr>
              <w:t xml:space="preserve"> </w:t>
            </w:r>
            <w:r w:rsidR="00AF7478">
              <w:rPr>
                <w:rFonts w:ascii="Quicksand" w:eastAsia="Quicksand" w:hAnsi="Quicksand" w:cs="Quicksand"/>
                <w:sz w:val="20"/>
                <w:szCs w:val="20"/>
              </w:rPr>
              <w:t>n/a</w:t>
            </w:r>
          </w:p>
        </w:tc>
        <w:tc>
          <w:tcPr>
            <w:tcW w:w="4820" w:type="dxa"/>
            <w:shd w:val="clear" w:color="auto" w:fill="auto"/>
            <w:tcMar>
              <w:top w:w="100" w:type="dxa"/>
              <w:left w:w="100" w:type="dxa"/>
              <w:bottom w:w="100" w:type="dxa"/>
              <w:right w:w="100" w:type="dxa"/>
            </w:tcMar>
          </w:tcPr>
          <w:p w14:paraId="0A665F78" w14:textId="77777777" w:rsidR="00AF7478" w:rsidRPr="00AF7478" w:rsidRDefault="00484385" w:rsidP="00AF747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12</w:t>
            </w:r>
            <w:r w:rsidR="00021CA7">
              <w:rPr>
                <w:rFonts w:ascii="Quicksand" w:eastAsia="Quicksand" w:hAnsi="Quicksand" w:cs="Quicksand"/>
                <w:sz w:val="20"/>
                <w:szCs w:val="20"/>
              </w:rPr>
              <w:t xml:space="preserve"> </w:t>
            </w:r>
            <w:r w:rsidR="00AF7478" w:rsidRPr="00AF7478">
              <w:rPr>
                <w:rFonts w:ascii="Quicksand" w:eastAsia="Quicksand" w:hAnsi="Quicksand" w:cs="Quicksand"/>
                <w:sz w:val="20"/>
                <w:szCs w:val="20"/>
              </w:rPr>
              <w:t>Oor tyd heen word die nuwe bome woude, en die riviere begin weer vloei. Wangari se boodskap versprei oor Afrika.</w:t>
            </w:r>
          </w:p>
          <w:p w14:paraId="5CACB9EA" w14:textId="1469475A" w:rsidR="00627DE2" w:rsidRDefault="00AF7478" w:rsidP="00AF7478">
            <w:pPr>
              <w:widowControl w:val="0"/>
              <w:spacing w:after="0" w:line="240" w:lineRule="auto"/>
              <w:rPr>
                <w:rFonts w:ascii="Quicksand" w:eastAsia="Quicksand" w:hAnsi="Quicksand" w:cs="Quicksand"/>
                <w:sz w:val="20"/>
                <w:szCs w:val="20"/>
              </w:rPr>
            </w:pPr>
            <w:r w:rsidRPr="00AF7478">
              <w:rPr>
                <w:rFonts w:ascii="Quicksand" w:eastAsia="Quicksand" w:hAnsi="Quicksand" w:cs="Quicksand"/>
                <w:sz w:val="20"/>
                <w:szCs w:val="20"/>
              </w:rPr>
              <w:t>Vandag is daar miljoene bome wat uit Wangari se saadjies gegroei het.</w:t>
            </w:r>
          </w:p>
        </w:tc>
      </w:tr>
      <w:tr w:rsidR="00627DE2" w14:paraId="28B8BF57" w14:textId="77777777">
        <w:tc>
          <w:tcPr>
            <w:tcW w:w="4820" w:type="dxa"/>
            <w:shd w:val="clear" w:color="auto" w:fill="auto"/>
            <w:tcMar>
              <w:top w:w="100" w:type="dxa"/>
              <w:left w:w="100" w:type="dxa"/>
              <w:bottom w:w="100" w:type="dxa"/>
              <w:right w:w="100" w:type="dxa"/>
            </w:tcMar>
          </w:tcPr>
          <w:p w14:paraId="6ADC32F6" w14:textId="0926B806"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13</w:t>
            </w:r>
            <w:r w:rsidR="00021CA7">
              <w:rPr>
                <w:rFonts w:ascii="Quicksand" w:eastAsia="Quicksand" w:hAnsi="Quicksand" w:cs="Quicksand"/>
                <w:sz w:val="20"/>
                <w:szCs w:val="20"/>
              </w:rPr>
              <w:t xml:space="preserve"> </w:t>
            </w:r>
            <w:r w:rsidR="00AF7478" w:rsidRPr="00AF7478">
              <w:rPr>
                <w:rFonts w:ascii="Quicksand" w:eastAsia="Quicksand" w:hAnsi="Quicksand" w:cs="Quicksand"/>
                <w:sz w:val="20"/>
                <w:szCs w:val="20"/>
              </w:rPr>
              <w:t>Wangari het hard gewerk. Mense vanoor die hele wêreld het dit raakgesien en vir haar ’n beroemde prys gegee. Dit word die Nobelprys vir Vrede genoem, en sy is die eerste vrou van Afrika wat dit ooit ontvang het.</w:t>
            </w:r>
          </w:p>
        </w:tc>
        <w:tc>
          <w:tcPr>
            <w:tcW w:w="4820" w:type="dxa"/>
            <w:shd w:val="clear" w:color="auto" w:fill="auto"/>
            <w:tcMar>
              <w:top w:w="100" w:type="dxa"/>
              <w:left w:w="100" w:type="dxa"/>
              <w:bottom w:w="100" w:type="dxa"/>
              <w:right w:w="100" w:type="dxa"/>
            </w:tcMar>
          </w:tcPr>
          <w:p w14:paraId="1C9C06AC" w14:textId="3C84A6E8" w:rsidR="00627DE2" w:rsidRDefault="00484385" w:rsidP="00AF7478">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14</w:t>
            </w:r>
            <w:r w:rsidR="00021CA7">
              <w:rPr>
                <w:rFonts w:ascii="Quicksand" w:eastAsia="Quicksand" w:hAnsi="Quicksand" w:cs="Quicksand"/>
                <w:sz w:val="20"/>
                <w:szCs w:val="20"/>
              </w:rPr>
              <w:t xml:space="preserve"> </w:t>
            </w:r>
            <w:r w:rsidR="00AF7478" w:rsidRPr="00AF7478">
              <w:rPr>
                <w:rFonts w:ascii="Quicksand" w:eastAsia="Quicksand" w:hAnsi="Quicksand" w:cs="Quicksand"/>
                <w:sz w:val="20"/>
                <w:szCs w:val="20"/>
              </w:rPr>
              <w:t>Wangari is in 2011 oorlede, maar elke keer wanneer ons ’n pragtige boom sien, kan ons aan haar dink.</w:t>
            </w:r>
          </w:p>
        </w:tc>
      </w:tr>
      <w:tr w:rsidR="00627DE2" w14:paraId="61C472AB" w14:textId="77777777">
        <w:tc>
          <w:tcPr>
            <w:tcW w:w="4820" w:type="dxa"/>
            <w:shd w:val="clear" w:color="auto" w:fill="auto"/>
            <w:tcMar>
              <w:top w:w="100" w:type="dxa"/>
              <w:left w:w="100" w:type="dxa"/>
              <w:bottom w:w="100" w:type="dxa"/>
              <w:right w:w="100" w:type="dxa"/>
            </w:tcMar>
          </w:tcPr>
          <w:p w14:paraId="529131B0" w14:textId="54435965" w:rsidR="00627DE2" w:rsidRDefault="00484385" w:rsidP="00021CA7">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15</w:t>
            </w:r>
            <w:r w:rsidR="00021CA7">
              <w:rPr>
                <w:rFonts w:ascii="Quicksand" w:eastAsia="Quicksand" w:hAnsi="Quicksand" w:cs="Quicksand"/>
                <w:sz w:val="20"/>
                <w:szCs w:val="20"/>
              </w:rPr>
              <w:t xml:space="preserve"> n/a</w:t>
            </w:r>
          </w:p>
        </w:tc>
        <w:tc>
          <w:tcPr>
            <w:tcW w:w="4820" w:type="dxa"/>
            <w:shd w:val="clear" w:color="auto" w:fill="auto"/>
            <w:tcMar>
              <w:top w:w="100" w:type="dxa"/>
              <w:left w:w="100" w:type="dxa"/>
              <w:bottom w:w="100" w:type="dxa"/>
              <w:right w:w="100" w:type="dxa"/>
            </w:tcMar>
          </w:tcPr>
          <w:p w14:paraId="272C18E9" w14:textId="4C60F113"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16</w:t>
            </w:r>
            <w:r w:rsidR="00AF7478">
              <w:rPr>
                <w:rFonts w:ascii="Quicksand" w:eastAsia="Quicksand" w:hAnsi="Quicksand" w:cs="Quicksand"/>
                <w:sz w:val="20"/>
                <w:szCs w:val="20"/>
              </w:rPr>
              <w:t xml:space="preserve"> n/a</w:t>
            </w:r>
          </w:p>
        </w:tc>
      </w:tr>
      <w:tr w:rsidR="00627DE2" w14:paraId="67FFBD31" w14:textId="77777777">
        <w:tc>
          <w:tcPr>
            <w:tcW w:w="4820" w:type="dxa"/>
            <w:shd w:val="clear" w:color="auto" w:fill="auto"/>
            <w:tcMar>
              <w:top w:w="100" w:type="dxa"/>
              <w:left w:w="100" w:type="dxa"/>
              <w:bottom w:w="100" w:type="dxa"/>
              <w:right w:w="100" w:type="dxa"/>
            </w:tcMar>
          </w:tcPr>
          <w:p w14:paraId="661FBCBA"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[Endpapers. No translation]</w:t>
            </w:r>
          </w:p>
        </w:tc>
        <w:tc>
          <w:tcPr>
            <w:tcW w:w="4820" w:type="dxa"/>
            <w:shd w:val="clear" w:color="auto" w:fill="auto"/>
            <w:tcMar>
              <w:top w:w="100" w:type="dxa"/>
              <w:left w:w="100" w:type="dxa"/>
              <w:bottom w:w="100" w:type="dxa"/>
              <w:right w:w="100" w:type="dxa"/>
            </w:tcMar>
          </w:tcPr>
          <w:p w14:paraId="6A9818E3"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[Endpapers. No translation]</w:t>
            </w:r>
          </w:p>
        </w:tc>
      </w:tr>
      <w:tr w:rsidR="00627DE2" w14:paraId="4598B45C" w14:textId="77777777">
        <w:tc>
          <w:tcPr>
            <w:tcW w:w="4820" w:type="dxa"/>
            <w:shd w:val="clear" w:color="auto" w:fill="auto"/>
            <w:tcMar>
              <w:top w:w="100" w:type="dxa"/>
              <w:left w:w="100" w:type="dxa"/>
              <w:bottom w:w="100" w:type="dxa"/>
              <w:right w:w="100" w:type="dxa"/>
            </w:tcMar>
          </w:tcPr>
          <w:p w14:paraId="5909DCE3"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[Blank or decoration. No translation]</w:t>
            </w:r>
          </w:p>
        </w:tc>
        <w:tc>
          <w:tcPr>
            <w:tcW w:w="4820" w:type="dxa"/>
            <w:shd w:val="clear" w:color="auto" w:fill="auto"/>
            <w:tcMar>
              <w:top w:w="100" w:type="dxa"/>
              <w:left w:w="100" w:type="dxa"/>
              <w:bottom w:w="100" w:type="dxa"/>
              <w:right w:w="100" w:type="dxa"/>
            </w:tcMar>
          </w:tcPr>
          <w:p w14:paraId="6A6BD35E" w14:textId="77777777" w:rsidR="00627DE2" w:rsidRDefault="00484385">
            <w:pPr>
              <w:widowControl w:val="0"/>
              <w:spacing w:after="0" w:line="240" w:lineRule="auto"/>
              <w:rPr>
                <w:rFonts w:ascii="Quicksand" w:eastAsia="Quicksand" w:hAnsi="Quicksand" w:cs="Quicksand"/>
                <w:sz w:val="20"/>
                <w:szCs w:val="20"/>
              </w:rPr>
            </w:pPr>
            <w:r>
              <w:rPr>
                <w:rFonts w:ascii="Quicksand" w:eastAsia="Quicksand" w:hAnsi="Quicksand" w:cs="Quicksand"/>
                <w:sz w:val="20"/>
                <w:szCs w:val="20"/>
              </w:rPr>
              <w:t>[Inside back cover. No translation]</w:t>
            </w:r>
          </w:p>
        </w:tc>
      </w:tr>
    </w:tbl>
    <w:p w14:paraId="0E4C06E4" w14:textId="77777777" w:rsidR="00627DE2" w:rsidRDefault="00627DE2">
      <w:pPr>
        <w:rPr>
          <w:rFonts w:ascii="Quicksand" w:eastAsia="Quicksand" w:hAnsi="Quicksand" w:cs="Quicksand"/>
          <w:sz w:val="20"/>
          <w:szCs w:val="20"/>
        </w:rPr>
      </w:pPr>
    </w:p>
    <w:p w14:paraId="15B107A9" w14:textId="77777777" w:rsidR="00627DE2" w:rsidRDefault="00484385">
      <w:pPr>
        <w:rPr>
          <w:rFonts w:ascii="Quicksand" w:eastAsia="Quicksand" w:hAnsi="Quicksand" w:cs="Quicksand"/>
          <w:sz w:val="20"/>
          <w:szCs w:val="20"/>
        </w:rPr>
      </w:pPr>
      <w:r>
        <w:rPr>
          <w:rFonts w:ascii="Quicksand" w:eastAsia="Quicksand" w:hAnsi="Quicksand" w:cs="Quicksand"/>
          <w:sz w:val="20"/>
          <w:szCs w:val="20"/>
        </w:rPr>
        <w:t>Back cover blurb:</w:t>
      </w:r>
    </w:p>
    <w:tbl>
      <w:tblPr>
        <w:tblStyle w:val="a1"/>
        <w:tblW w:w="964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40"/>
      </w:tblGrid>
      <w:tr w:rsidR="00627DE2" w14:paraId="131126E6" w14:textId="77777777">
        <w:tc>
          <w:tcPr>
            <w:tcW w:w="9640" w:type="dxa"/>
            <w:shd w:val="clear" w:color="auto" w:fill="auto"/>
            <w:tcMar>
              <w:top w:w="100" w:type="dxa"/>
              <w:left w:w="100" w:type="dxa"/>
              <w:bottom w:w="100" w:type="dxa"/>
              <w:right w:w="100" w:type="dxa"/>
            </w:tcMar>
          </w:tcPr>
          <w:p w14:paraId="1EA09EB2" w14:textId="77777777" w:rsidR="00AF7478" w:rsidRPr="00AF7478" w:rsidRDefault="00AF7478" w:rsidP="00AF7478">
            <w:pPr>
              <w:widowControl w:val="0"/>
              <w:spacing w:after="0" w:line="240" w:lineRule="auto"/>
              <w:rPr>
                <w:rFonts w:ascii="Quicksand" w:eastAsia="Quicksand" w:hAnsi="Quicksand" w:cs="Quicksand"/>
                <w:sz w:val="20"/>
                <w:szCs w:val="20"/>
              </w:rPr>
            </w:pPr>
            <w:r w:rsidRPr="00AF7478">
              <w:rPr>
                <w:rFonts w:ascii="Quicksand" w:eastAsia="Quicksand" w:hAnsi="Quicksand" w:cs="Quicksand"/>
                <w:sz w:val="20"/>
                <w:szCs w:val="20"/>
              </w:rPr>
              <w:t xml:space="preserve">In ’n dorpie teen die hange van die berg Kenia in Oos-Afrika, werk ’n dogtertjie  </w:t>
            </w:r>
          </w:p>
          <w:p w14:paraId="12F4DA60" w14:textId="77777777" w:rsidR="00AF7478" w:rsidRPr="00AF7478" w:rsidRDefault="00AF7478" w:rsidP="00AF7478">
            <w:pPr>
              <w:widowControl w:val="0"/>
              <w:spacing w:after="0" w:line="240" w:lineRule="auto"/>
              <w:rPr>
                <w:rFonts w:ascii="Quicksand" w:eastAsia="Quicksand" w:hAnsi="Quicksand" w:cs="Quicksand"/>
                <w:sz w:val="20"/>
                <w:szCs w:val="20"/>
              </w:rPr>
            </w:pPr>
            <w:r w:rsidRPr="00AF7478">
              <w:rPr>
                <w:rFonts w:ascii="Quicksand" w:eastAsia="Quicksand" w:hAnsi="Quicksand" w:cs="Quicksand"/>
                <w:sz w:val="20"/>
                <w:szCs w:val="20"/>
              </w:rPr>
              <w:t xml:space="preserve">saam met haar ma op die landerye.  </w:t>
            </w:r>
          </w:p>
          <w:p w14:paraId="437FA607" w14:textId="4A05B3B8" w:rsidR="00627DE2" w:rsidRDefault="00AF7478" w:rsidP="00AF7478">
            <w:pPr>
              <w:widowControl w:val="0"/>
              <w:spacing w:after="0" w:line="240" w:lineRule="auto"/>
              <w:rPr>
                <w:rFonts w:ascii="Quicksand" w:eastAsia="Quicksand" w:hAnsi="Quicksand" w:cs="Quicksand"/>
                <w:sz w:val="20"/>
                <w:szCs w:val="20"/>
              </w:rPr>
            </w:pPr>
            <w:r w:rsidRPr="00AF7478">
              <w:rPr>
                <w:rFonts w:ascii="Quicksand" w:eastAsia="Quicksand" w:hAnsi="Quicksand" w:cs="Quicksand"/>
                <w:sz w:val="20"/>
                <w:szCs w:val="20"/>
              </w:rPr>
              <w:t>Haar naam is Wangari</w:t>
            </w:r>
            <w:r>
              <w:rPr>
                <w:rFonts w:ascii="Quicksand" w:eastAsia="Quicksand" w:hAnsi="Quicksand" w:cs="Quicksand"/>
                <w:sz w:val="20"/>
                <w:szCs w:val="20"/>
              </w:rPr>
              <w:t>…</w:t>
            </w:r>
            <w:bookmarkStart w:id="1" w:name="_GoBack"/>
            <w:bookmarkEnd w:id="1"/>
          </w:p>
        </w:tc>
      </w:tr>
    </w:tbl>
    <w:p w14:paraId="140DFC8E" w14:textId="77777777" w:rsidR="00627DE2" w:rsidRDefault="00627DE2">
      <w:pPr>
        <w:rPr>
          <w:rFonts w:ascii="Quicksand" w:eastAsia="Quicksand" w:hAnsi="Quicksand" w:cs="Quicksand"/>
          <w:sz w:val="20"/>
          <w:szCs w:val="20"/>
        </w:rPr>
      </w:pPr>
    </w:p>
    <w:sectPr w:rsidR="00627DE2">
      <w:pgSz w:w="11906" w:h="16838"/>
      <w:pgMar w:top="1133" w:right="1133" w:bottom="1133" w:left="1133"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mprima">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Quicksand">
    <w:panose1 w:val="00000500000000000000"/>
    <w:charset w:val="00"/>
    <w:family w:val="auto"/>
    <w:pitch w:val="variable"/>
    <w:sig w:usb0="2000000F" w:usb1="00000001" w:usb2="00000000" w:usb3="00000000" w:csb0="000001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356E39"/>
    <w:multiLevelType w:val="multilevel"/>
    <w:tmpl w:val="BE2C3B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displayBackgroundShape/>
  <w:defaultTabStop w:val="720"/>
  <w:characterSpacingControl w:val="doNotCompress"/>
  <w:compat>
    <w:compatSetting w:name="compatibilityMode" w:uri="http://schemas.microsoft.com/office/word" w:val="14"/>
  </w:compat>
  <w:rsids>
    <w:rsidRoot w:val="00627DE2"/>
    <w:rsid w:val="00021CA7"/>
    <w:rsid w:val="00484385"/>
    <w:rsid w:val="00627DE2"/>
    <w:rsid w:val="006B27AA"/>
    <w:rsid w:val="00AF7478"/>
    <w:rsid w:val="00CF5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6609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US" w:eastAsia="en-US" w:bidi="ar-SA"/>
      </w:rPr>
    </w:rPrDefault>
    <w:pPrDefault>
      <w:pPr>
        <w:pBdr>
          <w:top w:val="nil"/>
          <w:left w:val="nil"/>
          <w:bottom w:val="nil"/>
          <w:right w:val="nil"/>
          <w:between w:val="nil"/>
        </w:pBd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36"/>
      <w:szCs w:val="36"/>
    </w:rPr>
  </w:style>
  <w:style w:type="paragraph" w:styleId="Heading2">
    <w:name w:val="heading 2"/>
    <w:basedOn w:val="Normal"/>
    <w:next w:val="Normal"/>
    <w:pPr>
      <w:keepNext/>
      <w:keepLines/>
      <w:spacing w:before="360" w:after="80"/>
      <w:outlineLvl w:val="1"/>
    </w:pPr>
    <w:rPr>
      <w:b/>
      <w:sz w:val="28"/>
      <w:szCs w:val="28"/>
    </w:rPr>
  </w:style>
  <w:style w:type="paragraph" w:styleId="Heading3">
    <w:name w:val="heading 3"/>
    <w:basedOn w:val="Normal"/>
    <w:next w:val="Normal"/>
    <w:pPr>
      <w:keepNext/>
      <w:keepLines/>
      <w:spacing w:after="0"/>
      <w:outlineLvl w:val="2"/>
    </w:pPr>
    <w:rPr>
      <w:rFonts w:ascii="Imprima" w:eastAsia="Imprima" w:hAnsi="Imprima" w:cs="Imprima"/>
      <w:sz w:val="24"/>
      <w:szCs w:val="24"/>
    </w:rPr>
  </w:style>
  <w:style w:type="paragraph" w:styleId="Heading4">
    <w:name w:val="heading 4"/>
    <w:basedOn w:val="Normal"/>
    <w:next w:val="Normal"/>
    <w:pPr>
      <w:keepNext/>
      <w:keepLines/>
      <w:spacing w:before="240" w:after="40"/>
      <w:outlineLvl w:val="3"/>
    </w:pPr>
    <w:rPr>
      <w:i/>
      <w:color w:val="666666"/>
    </w:rPr>
  </w:style>
  <w:style w:type="paragraph" w:styleId="Heading5">
    <w:name w:val="heading 5"/>
    <w:basedOn w:val="Normal"/>
    <w:next w:val="Normal"/>
    <w:pPr>
      <w:keepNext/>
      <w:keepLines/>
      <w:spacing w:before="220" w:after="40"/>
      <w:outlineLvl w:val="4"/>
    </w:pPr>
    <w:rPr>
      <w:b/>
      <w:color w:val="666666"/>
      <w:sz w:val="20"/>
      <w:szCs w:val="20"/>
    </w:rPr>
  </w:style>
  <w:style w:type="paragraph" w:styleId="Heading6">
    <w:name w:val="heading 6"/>
    <w:basedOn w:val="Normal"/>
    <w:next w:val="Normal"/>
    <w:pPr>
      <w:keepNext/>
      <w:keepLines/>
      <w:spacing w:before="200" w:after="40"/>
      <w:outlineLvl w:val="5"/>
    </w:pPr>
    <w:rPr>
      <w:i/>
      <w:color w:val="66666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491</Words>
  <Characters>2802</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Arthur Attwell</cp:lastModifiedBy>
  <cp:revision>4</cp:revision>
  <dcterms:created xsi:type="dcterms:W3CDTF">2017-10-11T09:25:00Z</dcterms:created>
  <dcterms:modified xsi:type="dcterms:W3CDTF">2017-10-11T10:02:00Z</dcterms:modified>
</cp:coreProperties>
</file>